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DC" w:rsidRDefault="00FD7132">
      <w:hyperlink r:id="rId4" w:tgtFrame="_blank" w:history="1">
        <w:r>
          <w:rPr>
            <w:rStyle w:val="Hyperlink"/>
            <w:rFonts w:ascii="Arial" w:hAnsi="Arial" w:cs="Arial"/>
            <w:sz w:val="32"/>
            <w:szCs w:val="32"/>
          </w:rPr>
          <w:t>https://www.battlefields.org/learn/primary-sources/declaration-causes-seceding-states</w:t>
        </w:r>
      </w:hyperlink>
    </w:p>
    <w:sectPr w:rsidR="006702DC" w:rsidSect="006702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FD7132"/>
    <w:rsid w:val="006702DC"/>
    <w:rsid w:val="00FD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D71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attlefields.org/learn/primary-sources/declaration-causes-seceding-sta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2021-04-05T06:21:00Z</dcterms:created>
  <dcterms:modified xsi:type="dcterms:W3CDTF">2021-04-05T06:21:00Z</dcterms:modified>
</cp:coreProperties>
</file>